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13" w:rsidRPr="00F72614" w:rsidRDefault="00C64513" w:rsidP="00C64513">
      <w:pPr>
        <w:pStyle w:val="a3"/>
        <w:rPr>
          <w:b/>
          <w:bCs/>
          <w:color w:val="000000"/>
          <w:sz w:val="18"/>
          <w:szCs w:val="18"/>
        </w:rPr>
      </w:pPr>
      <w:r w:rsidRPr="00F72614">
        <w:rPr>
          <w:b/>
          <w:bCs/>
          <w:color w:val="000000"/>
          <w:sz w:val="18"/>
          <w:szCs w:val="18"/>
        </w:rPr>
        <w:t>Статья 110. Доведение до самоубийства</w:t>
      </w:r>
      <w:r w:rsidRPr="00F72614">
        <w:rPr>
          <w:rStyle w:val="apple-converted-space"/>
          <w:b/>
          <w:bCs/>
          <w:color w:val="000000"/>
          <w:sz w:val="18"/>
          <w:szCs w:val="18"/>
        </w:rPr>
        <w:t> </w:t>
      </w:r>
      <w:r w:rsidRPr="00F72614">
        <w:rPr>
          <w:b/>
          <w:bCs/>
          <w:color w:val="000000"/>
          <w:sz w:val="18"/>
          <w:szCs w:val="18"/>
        </w:rPr>
        <w:br/>
        <w:t>      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— наказывается ограничением свободы на срок до трех лет или лишением свободы на срок до пяти лет.</w:t>
      </w:r>
    </w:p>
    <w:p w:rsidR="00C64513" w:rsidRPr="00F72614" w:rsidRDefault="00C64513" w:rsidP="00C64513">
      <w:pPr>
        <w:pStyle w:val="a3"/>
        <w:jc w:val="both"/>
        <w:rPr>
          <w:color w:val="000000"/>
          <w:sz w:val="18"/>
          <w:szCs w:val="18"/>
        </w:rPr>
      </w:pPr>
      <w:r w:rsidRPr="00F72614">
        <w:rPr>
          <w:b/>
          <w:bCs/>
          <w:i/>
          <w:iCs/>
          <w:color w:val="000000"/>
          <w:sz w:val="18"/>
          <w:szCs w:val="18"/>
        </w:rPr>
        <w:t>Комм.</w:t>
      </w:r>
      <w:r w:rsidRPr="00F72614">
        <w:rPr>
          <w:rStyle w:val="apple-converted-space"/>
          <w:b/>
          <w:bCs/>
          <w:i/>
          <w:iCs/>
          <w:color w:val="000000"/>
          <w:sz w:val="18"/>
          <w:szCs w:val="18"/>
        </w:rPr>
        <w:t> </w:t>
      </w:r>
      <w:hyperlink r:id="rId4" w:tgtFrame="_blank" w:history="1">
        <w:r w:rsidRPr="00F72614">
          <w:rPr>
            <w:rStyle w:val="a4"/>
            <w:b/>
            <w:bCs/>
            <w:i/>
            <w:iCs/>
            <w:sz w:val="18"/>
            <w:szCs w:val="18"/>
          </w:rPr>
          <w:t>С.В.Бородин</w:t>
        </w:r>
      </w:hyperlink>
    </w:p>
    <w:p w:rsidR="00166B93" w:rsidRPr="0033092C" w:rsidRDefault="00C64513" w:rsidP="0033092C">
      <w:pPr>
        <w:pStyle w:val="a3"/>
        <w:jc w:val="both"/>
        <w:rPr>
          <w:color w:val="000000"/>
          <w:sz w:val="18"/>
          <w:szCs w:val="18"/>
        </w:rPr>
      </w:pPr>
      <w:r w:rsidRPr="00F72614">
        <w:rPr>
          <w:color w:val="000000"/>
          <w:sz w:val="18"/>
          <w:szCs w:val="18"/>
        </w:rPr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0" w:name="c1"/>
      <w:r w:rsidRPr="00F72614">
        <w:rPr>
          <w:color w:val="000000"/>
          <w:sz w:val="18"/>
          <w:szCs w:val="18"/>
        </w:rPr>
        <w:t>1.</w:t>
      </w:r>
      <w:bookmarkEnd w:id="0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 xml:space="preserve">Существенное отличие ст.110 УК от ст.107 УК РСФСР 1960г. состоит в том, что в новом законе отсутствует такое условие уголовной ответственности, как нахождение лица, покончившего с собой, в материальной или иной зависимости от виновного. Тем самым сфера применения данной статьи расширена в интересах защиты жизни граждан. Прежний УК позволял в ряде случаев, например, злостным </w:t>
      </w:r>
      <w:proofErr w:type="gramStart"/>
      <w:r w:rsidRPr="00F72614">
        <w:rPr>
          <w:color w:val="000000"/>
          <w:sz w:val="18"/>
          <w:szCs w:val="18"/>
        </w:rPr>
        <w:t>клеветникам</w:t>
      </w:r>
      <w:proofErr w:type="gramEnd"/>
      <w:r w:rsidRPr="00F72614">
        <w:rPr>
          <w:color w:val="000000"/>
          <w:sz w:val="18"/>
          <w:szCs w:val="18"/>
        </w:rPr>
        <w:t>, уклоняться от уголовной ответственности за доведение до самоубийства. В то же время надо подчеркнуть, что отсутствие в ст.110 УК данного условия наступления уголовной ответственности не освобождает следователей и судей от всестороннего анализа отношений между лицом, покончившим с собой, и обвиняемым. Такой анализ существенно дополнит исследование признаков данного преступления, указанных в законе, и будет способствовать сокращению случаев необоснованного привлечения к уголовной ответственности.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1" w:name="c2"/>
      <w:r w:rsidRPr="00F72614">
        <w:rPr>
          <w:color w:val="000000"/>
          <w:sz w:val="18"/>
          <w:szCs w:val="18"/>
        </w:rPr>
        <w:t>2.</w:t>
      </w:r>
      <w:bookmarkEnd w:id="1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>Доведение до самоубийства — это преступление особого рода. В нем последствия наступают непосредственно в результате действий самого потерпевшего, который вынуждается виновным к самоубийству. Именно анализ действий потерпевшего позволяет выяснить, намерен ли он был совершить самоубийство. При незавершенном самоубийстве анализ действий потерпевшего позволяет отграничить самоубийство от убийства.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2" w:name="c3"/>
      <w:r w:rsidRPr="00F72614">
        <w:rPr>
          <w:color w:val="000000"/>
          <w:sz w:val="18"/>
          <w:szCs w:val="18"/>
        </w:rPr>
        <w:t>3.</w:t>
      </w:r>
      <w:bookmarkEnd w:id="2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 xml:space="preserve">Закон не выделяет каких-либо особенностей личности потерпевшего при доведении до самоубийства. </w:t>
      </w:r>
      <w:r w:rsidRPr="00F72614">
        <w:rPr>
          <w:b/>
          <w:color w:val="000000"/>
          <w:sz w:val="18"/>
          <w:szCs w:val="18"/>
        </w:rPr>
        <w:t>Однако</w:t>
      </w:r>
      <w:proofErr w:type="gramStart"/>
      <w:r w:rsidRPr="00F72614">
        <w:rPr>
          <w:b/>
          <w:color w:val="000000"/>
          <w:sz w:val="18"/>
          <w:szCs w:val="18"/>
        </w:rPr>
        <w:t>,</w:t>
      </w:r>
      <w:proofErr w:type="gramEnd"/>
      <w:r w:rsidRPr="00F72614">
        <w:rPr>
          <w:b/>
          <w:color w:val="000000"/>
          <w:sz w:val="18"/>
          <w:szCs w:val="18"/>
        </w:rPr>
        <w:t xml:space="preserve"> если это преступление совершено в отношении несовершеннолетнего, общественная опасность содеянного возрастает, и суд должен данное обстоятельство учесть при назначении наказания.</w:t>
      </w:r>
      <w:r w:rsidRPr="00F72614">
        <w:rPr>
          <w:rStyle w:val="apple-converted-space"/>
          <w:b/>
          <w:color w:val="000000"/>
          <w:sz w:val="18"/>
          <w:szCs w:val="18"/>
        </w:rPr>
        <w:t> </w:t>
      </w:r>
      <w:r w:rsidRPr="00F72614">
        <w:rPr>
          <w:b/>
          <w:color w:val="000000"/>
          <w:sz w:val="18"/>
          <w:szCs w:val="18"/>
        </w:rPr>
        <w:br/>
      </w:r>
      <w:r w:rsidRPr="00F72614">
        <w:rPr>
          <w:color w:val="000000"/>
          <w:sz w:val="18"/>
          <w:szCs w:val="18"/>
        </w:rPr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3" w:name="c4"/>
      <w:r w:rsidRPr="00F72614">
        <w:rPr>
          <w:color w:val="000000"/>
          <w:sz w:val="18"/>
          <w:szCs w:val="18"/>
        </w:rPr>
        <w:t>4.</w:t>
      </w:r>
      <w:bookmarkEnd w:id="3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>Доведение до самоубийства состоит в совершении виновным действий, указанных в ст.110 УК, в результате которых потерпевший решился лишить себя жизни.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 Для наступления ответственности по ст.110 УК необходимо, чтобы угрозы, жестокое обращение или систематическое унижение человеческого достоинства привели к самоубийству или покушению на него. Действия потерпевшего, которые ограничивались приготовлением к самоубийству или высказыванием намерения совершить самоубийство, не имеют самостоятельного уголовно-правового значения, поскольку закон не включает их в число последствий данного преступления. Лицо, виновное в угрозах, жестоком обращении или систематическом унижении человеческого достоинства, несет уголовную ответственность только при условии, что эти действия составляют самостоятельный состав преступления.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4" w:name="c5"/>
      <w:r w:rsidRPr="00F72614">
        <w:rPr>
          <w:color w:val="000000"/>
          <w:sz w:val="18"/>
          <w:szCs w:val="18"/>
        </w:rPr>
        <w:t>5.</w:t>
      </w:r>
      <w:bookmarkEnd w:id="4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 xml:space="preserve">Доведение до самоубийства, как правило, осуществляется активными действиями виновного в отношении потерпевшего, которые состоят в угрозах расправиться, в истязаниях, телесных повреждениях, нанесении побоев, незаконном лишении свободы, распространении клеветнических измышлений, издевательствах, оскорблениях и т.п. </w:t>
      </w:r>
      <w:r w:rsidRPr="00F72614">
        <w:rPr>
          <w:b/>
          <w:color w:val="000000"/>
          <w:sz w:val="18"/>
          <w:szCs w:val="18"/>
        </w:rPr>
        <w:t>Однако доведение до самоубийства может быть совершено и бездействием,</w:t>
      </w:r>
      <w:r w:rsidRPr="00F72614">
        <w:rPr>
          <w:color w:val="000000"/>
          <w:sz w:val="18"/>
          <w:szCs w:val="18"/>
        </w:rPr>
        <w:t xml:space="preserve"> например, </w:t>
      </w:r>
      <w:proofErr w:type="spellStart"/>
      <w:r w:rsidRPr="00F72614">
        <w:rPr>
          <w:color w:val="000000"/>
          <w:sz w:val="18"/>
          <w:szCs w:val="18"/>
        </w:rPr>
        <w:t>непредоставлением</w:t>
      </w:r>
      <w:proofErr w:type="spellEnd"/>
      <w:r w:rsidRPr="00F72614">
        <w:rPr>
          <w:color w:val="000000"/>
          <w:sz w:val="18"/>
          <w:szCs w:val="18"/>
        </w:rPr>
        <w:t xml:space="preserve"> питания, одежды, жилья лицом, которое обязано по закону заботиться о потерпевшем. При этом жестокое обращение и унижение человеческого достоинства могут сочетаться. Во всяком </w:t>
      </w:r>
      <w:proofErr w:type="gramStart"/>
      <w:r w:rsidRPr="00F72614">
        <w:rPr>
          <w:color w:val="000000"/>
          <w:sz w:val="18"/>
          <w:szCs w:val="18"/>
        </w:rPr>
        <w:t>случае</w:t>
      </w:r>
      <w:proofErr w:type="gramEnd"/>
      <w:r w:rsidRPr="00F72614">
        <w:rPr>
          <w:color w:val="000000"/>
          <w:sz w:val="18"/>
          <w:szCs w:val="18"/>
        </w:rPr>
        <w:t xml:space="preserve"> жестокое обращение одновременно является и унижением человеческого достоинства.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 Следует подчеркнуть, что закон требует систематичности действий виновного при унижении человеческого достоинства. Эти действия могут состоять, например, в распространении клеветы, оскорблениях, травле, направленных против лица, покончившего с собой. Единичный случай оскорбления или клеветы, по общему правилу, недостаточен для привлечения лица к уголовной ответственности за доведение до самоубийства. В то же время единичный случай жестокости как признака преступления, приведший к самоубийству потерпевшего, может оказаться достаточным для наступления уголовной ответственности по ст.110 УК, поскольку здесь при проявлении жестокости признак систематичности не является обязательным.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5" w:name="c6"/>
      <w:r w:rsidRPr="00F72614">
        <w:rPr>
          <w:color w:val="000000"/>
          <w:sz w:val="18"/>
          <w:szCs w:val="18"/>
        </w:rPr>
        <w:t>6.</w:t>
      </w:r>
      <w:bookmarkEnd w:id="5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>В тех случаях, когда самоубийство явилось следствием неблагоприятной обстановки, сложившейся для потерпевшего в результате действий должностного или иного лица, совершенных в соответствии с законом, уголовная ответственность такого лица по ст.110 УК исключается.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6" w:name="c7"/>
      <w:r w:rsidRPr="00F72614">
        <w:rPr>
          <w:color w:val="000000"/>
          <w:sz w:val="18"/>
          <w:szCs w:val="18"/>
        </w:rPr>
        <w:t>7.</w:t>
      </w:r>
      <w:bookmarkEnd w:id="6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>Характер действий потерпевшего при доведении до самоубийства позволяет также судить о наличии или отсутствии причинной связи между действиями виновного и самоубийством. Такие действия являются звеном в причинной связи данного преступления. При этом в любом случае должно быть установлено, что самоубийство или покушение на него последовали в результате действий, совершенных лицом, обвиняемым в доведении до самоубийства.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7" w:name="c8"/>
      <w:r w:rsidRPr="00F72614">
        <w:rPr>
          <w:color w:val="000000"/>
          <w:sz w:val="18"/>
          <w:szCs w:val="18"/>
        </w:rPr>
        <w:t>8.</w:t>
      </w:r>
      <w:bookmarkEnd w:id="7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>Субъективная сторона доведения до самоубийства характеризуется неосторожностью или косвенным умыслом по отношению к преступному результату.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8" w:name="c9"/>
      <w:r w:rsidRPr="00F72614">
        <w:rPr>
          <w:color w:val="000000"/>
          <w:sz w:val="18"/>
          <w:szCs w:val="18"/>
        </w:rPr>
        <w:t>9.</w:t>
      </w:r>
      <w:bookmarkEnd w:id="8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b/>
          <w:color w:val="000000"/>
          <w:sz w:val="18"/>
          <w:szCs w:val="18"/>
        </w:rPr>
        <w:t>Виновный, поставивший цель довести потерпевшего до самоубийства и создающий для ее достижения невыносимые условия жизни, при которых потерпевший вынужден покончить с собой, совершает умышленное убийство</w:t>
      </w:r>
      <w:r w:rsidRPr="00F72614">
        <w:rPr>
          <w:color w:val="000000"/>
          <w:sz w:val="18"/>
          <w:szCs w:val="18"/>
        </w:rPr>
        <w:t>. То обстоятельство, что лишение жизни физически выполняется руками самого потерпевшего, а не субъекта преступления, для юридической оценки содеянного не имеет значения.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9" w:name="c10"/>
      <w:r w:rsidRPr="00F72614">
        <w:rPr>
          <w:color w:val="000000"/>
          <w:sz w:val="18"/>
          <w:szCs w:val="18"/>
        </w:rPr>
        <w:t>10.</w:t>
      </w:r>
      <w:bookmarkEnd w:id="9"/>
      <w:r w:rsidRPr="00F72614">
        <w:rPr>
          <w:rStyle w:val="apple-converted-space"/>
          <w:color w:val="000000"/>
          <w:sz w:val="18"/>
          <w:szCs w:val="18"/>
        </w:rPr>
        <w:t> </w:t>
      </w:r>
      <w:proofErr w:type="gramStart"/>
      <w:r w:rsidRPr="00F72614">
        <w:rPr>
          <w:color w:val="000000"/>
          <w:sz w:val="18"/>
          <w:szCs w:val="18"/>
        </w:rPr>
        <w:t>Ответственность за доведение до самоубийства наступает только в том случае, если самоубийство или покушение на него совершены потерпевшим умышленно, причем установлено, что он желал (имел цель) покончить жизнь самоубийством.</w:t>
      </w:r>
      <w:proofErr w:type="gramEnd"/>
      <w:r w:rsidRPr="00F72614">
        <w:rPr>
          <w:color w:val="000000"/>
          <w:sz w:val="18"/>
          <w:szCs w:val="18"/>
        </w:rPr>
        <w:t xml:space="preserve"> </w:t>
      </w:r>
      <w:proofErr w:type="gramStart"/>
      <w:r w:rsidRPr="00F72614">
        <w:rPr>
          <w:color w:val="000000"/>
          <w:sz w:val="18"/>
          <w:szCs w:val="18"/>
        </w:rPr>
        <w:t>При рассмотрении дела по обвинению Р. в доведении до самоубийства своей жены Пленум Верховного Суда СССР указал, что для признания самоубийством лишения себя жизни необходимо установить факт «совершения потерпевшим действий, специально направленных на лишение себя жизни» (</w:t>
      </w:r>
      <w:proofErr w:type="spellStart"/>
      <w:r w:rsidRPr="00F72614">
        <w:rPr>
          <w:color w:val="000000"/>
          <w:sz w:val="18"/>
          <w:szCs w:val="18"/>
        </w:rPr>
        <w:t>Бюл</w:t>
      </w:r>
      <w:proofErr w:type="spellEnd"/>
      <w:r w:rsidRPr="00F72614">
        <w:rPr>
          <w:color w:val="000000"/>
          <w:sz w:val="18"/>
          <w:szCs w:val="18"/>
        </w:rPr>
        <w:t>.</w:t>
      </w:r>
      <w:proofErr w:type="gramEnd"/>
      <w:r w:rsidRPr="00F72614">
        <w:rPr>
          <w:color w:val="000000"/>
          <w:sz w:val="18"/>
          <w:szCs w:val="18"/>
        </w:rPr>
        <w:t xml:space="preserve"> </w:t>
      </w:r>
      <w:proofErr w:type="gramStart"/>
      <w:r w:rsidRPr="00F72614">
        <w:rPr>
          <w:color w:val="000000"/>
          <w:sz w:val="18"/>
          <w:szCs w:val="18"/>
        </w:rPr>
        <w:t>ВС</w:t>
      </w:r>
      <w:proofErr w:type="gramEnd"/>
      <w:r w:rsidRPr="00F72614">
        <w:rPr>
          <w:color w:val="000000"/>
          <w:sz w:val="18"/>
          <w:szCs w:val="18"/>
        </w:rPr>
        <w:t xml:space="preserve"> СССР, 1969, No.6, с.9).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10" w:name="c11"/>
      <w:r w:rsidRPr="00F72614">
        <w:rPr>
          <w:color w:val="000000"/>
          <w:sz w:val="18"/>
          <w:szCs w:val="18"/>
        </w:rPr>
        <w:t>11.</w:t>
      </w:r>
      <w:bookmarkEnd w:id="10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 xml:space="preserve">При доведении до самоубийства, когда жестокое обращение или систематическое унижение человеческого достоинства составляют самостоятельный состав преступления, применяется правило о квалификации по совокупности, например, в случае причинения тяжкого вреда здоровью. Если же эти действия (бездействие) представляют меньшую общественную опасность, чем доведение до самоубийства, их следует </w:t>
      </w:r>
      <w:proofErr w:type="gramStart"/>
      <w:r w:rsidRPr="00F72614">
        <w:rPr>
          <w:color w:val="000000"/>
          <w:sz w:val="18"/>
          <w:szCs w:val="18"/>
        </w:rPr>
        <w:t>рассматривать</w:t>
      </w:r>
      <w:proofErr w:type="gramEnd"/>
      <w:r w:rsidRPr="00F72614">
        <w:rPr>
          <w:color w:val="000000"/>
          <w:sz w:val="18"/>
          <w:szCs w:val="18"/>
        </w:rPr>
        <w:t xml:space="preserve"> лишь в качестве элемента преступления, предусмотренного ст.110 УК; квалификации по другой статье УК не требуется.</w:t>
      </w:r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br/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11" w:name="c12"/>
      <w:r w:rsidRPr="00F72614">
        <w:rPr>
          <w:color w:val="000000"/>
          <w:sz w:val="18"/>
          <w:szCs w:val="18"/>
        </w:rPr>
        <w:t>12</w:t>
      </w:r>
      <w:r w:rsidRPr="00F72614">
        <w:rPr>
          <w:b/>
          <w:color w:val="000000"/>
          <w:sz w:val="18"/>
          <w:szCs w:val="18"/>
        </w:rPr>
        <w:t>.</w:t>
      </w:r>
      <w:bookmarkEnd w:id="11"/>
      <w:r w:rsidRPr="00F72614">
        <w:rPr>
          <w:rStyle w:val="apple-converted-space"/>
          <w:b/>
          <w:color w:val="000000"/>
          <w:sz w:val="18"/>
          <w:szCs w:val="18"/>
        </w:rPr>
        <w:t> </w:t>
      </w:r>
      <w:r w:rsidRPr="00F72614">
        <w:rPr>
          <w:b/>
          <w:color w:val="000000"/>
          <w:sz w:val="18"/>
          <w:szCs w:val="18"/>
        </w:rPr>
        <w:t>Уголовная ответственность за доведение до самоубийства наступает с 16 лет.</w:t>
      </w:r>
      <w:r w:rsidRPr="00F72614">
        <w:rPr>
          <w:rStyle w:val="apple-converted-space"/>
          <w:b/>
          <w:color w:val="000000"/>
          <w:sz w:val="18"/>
          <w:szCs w:val="18"/>
        </w:rPr>
        <w:t> </w:t>
      </w:r>
      <w:r w:rsidRPr="00F72614">
        <w:rPr>
          <w:b/>
          <w:color w:val="000000"/>
          <w:sz w:val="18"/>
          <w:szCs w:val="18"/>
        </w:rPr>
        <w:br/>
      </w:r>
      <w:r w:rsidRPr="00F72614">
        <w:rPr>
          <w:color w:val="000000"/>
          <w:sz w:val="18"/>
          <w:szCs w:val="18"/>
        </w:rPr>
        <w:t>      </w:t>
      </w:r>
      <w:r w:rsidRPr="00F72614">
        <w:rPr>
          <w:rStyle w:val="apple-converted-space"/>
          <w:color w:val="000000"/>
          <w:sz w:val="18"/>
          <w:szCs w:val="18"/>
        </w:rPr>
        <w:t> </w:t>
      </w:r>
      <w:bookmarkStart w:id="12" w:name="c13"/>
      <w:r w:rsidRPr="00F72614">
        <w:rPr>
          <w:color w:val="000000"/>
          <w:sz w:val="18"/>
          <w:szCs w:val="18"/>
        </w:rPr>
        <w:t>13.</w:t>
      </w:r>
      <w:bookmarkEnd w:id="12"/>
      <w:r w:rsidRPr="00F72614">
        <w:rPr>
          <w:rStyle w:val="apple-converted-space"/>
          <w:color w:val="000000"/>
          <w:sz w:val="18"/>
          <w:szCs w:val="18"/>
        </w:rPr>
        <w:t> </w:t>
      </w:r>
      <w:r w:rsidRPr="00F72614">
        <w:rPr>
          <w:color w:val="000000"/>
          <w:sz w:val="18"/>
          <w:szCs w:val="18"/>
        </w:rPr>
        <w:t xml:space="preserve">В УК нет специальной нормы, предусматривающей ответственность за подговор к самоубийству малолетнего или лица, заведомо не способного понимать свойства и значение им совершаемого или руководить своими поступками. Такие действия должны расцениваться как умышленное убийство и квалифицироваться в зависимости от обстоятельств по </w:t>
      </w:r>
      <w:proofErr w:type="gramStart"/>
      <w:r w:rsidRPr="00F72614">
        <w:rPr>
          <w:color w:val="000000"/>
          <w:sz w:val="18"/>
          <w:szCs w:val="18"/>
        </w:rPr>
        <w:t>ч</w:t>
      </w:r>
      <w:proofErr w:type="gramEnd"/>
      <w:r w:rsidRPr="00F72614">
        <w:rPr>
          <w:color w:val="000000"/>
          <w:sz w:val="18"/>
          <w:szCs w:val="18"/>
        </w:rPr>
        <w:t>.1 или ч.2</w:t>
      </w:r>
      <w:r w:rsidRPr="00F72614">
        <w:rPr>
          <w:rStyle w:val="apple-converted-space"/>
          <w:color w:val="000000"/>
          <w:sz w:val="18"/>
          <w:szCs w:val="18"/>
        </w:rPr>
        <w:t> </w:t>
      </w:r>
      <w:hyperlink r:id="rId5" w:history="1">
        <w:r w:rsidRPr="00F72614">
          <w:rPr>
            <w:rStyle w:val="a4"/>
            <w:sz w:val="18"/>
            <w:szCs w:val="18"/>
          </w:rPr>
          <w:t>ст.105 УК</w:t>
        </w:r>
      </w:hyperlink>
    </w:p>
    <w:sectPr w:rsidR="00166B93" w:rsidRPr="0033092C" w:rsidSect="00BF69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513"/>
    <w:rsid w:val="00166B93"/>
    <w:rsid w:val="0033092C"/>
    <w:rsid w:val="007C6832"/>
    <w:rsid w:val="00BB1D58"/>
    <w:rsid w:val="00BF693C"/>
    <w:rsid w:val="00C64513"/>
    <w:rsid w:val="00C65736"/>
    <w:rsid w:val="00F7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4513"/>
  </w:style>
  <w:style w:type="character" w:styleId="a4">
    <w:name w:val="Hyperlink"/>
    <w:basedOn w:val="a0"/>
    <w:uiPriority w:val="99"/>
    <w:semiHidden/>
    <w:unhideWhenUsed/>
    <w:rsid w:val="00C64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-design.ru/Projects/AZLibrCD/Law/CrimnLaw/UKRF97/ukrf105.shtml" TargetMode="External"/><Relationship Id="rId4" Type="http://schemas.openxmlformats.org/officeDocument/2006/relationships/hyperlink" Target="http://az-design.ru/Projects/AZLibrCD/30d/ca894/30dca89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техноавиа-иркутск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Frol</cp:lastModifiedBy>
  <cp:revision>6</cp:revision>
  <cp:lastPrinted>2017-10-02T02:20:00Z</cp:lastPrinted>
  <dcterms:created xsi:type="dcterms:W3CDTF">2013-11-18T06:31:00Z</dcterms:created>
  <dcterms:modified xsi:type="dcterms:W3CDTF">2017-10-02T02:21:00Z</dcterms:modified>
</cp:coreProperties>
</file>